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89054" w14:textId="77777777" w:rsidR="00FE4750" w:rsidRDefault="00FE4750" w:rsidP="00FE4750">
      <w:pPr>
        <w:tabs>
          <w:tab w:val="left" w:pos="9923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ДНІПРОПЕТРОВСЬКА АКАДЕМІЯ МУЗИКИ ІМ. М.ГЛІНКИ</w:t>
      </w:r>
    </w:p>
    <w:p w14:paraId="74D5CA64" w14:textId="77777777" w:rsidR="00FE4750" w:rsidRDefault="00FE4750" w:rsidP="00FE4750">
      <w:pPr>
        <w:ind w:right="-1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C26367" w14:textId="77777777" w:rsidR="00FE4750" w:rsidRDefault="00FE4750" w:rsidP="00FE4750">
      <w:pPr>
        <w:ind w:right="-144"/>
        <w:rPr>
          <w:rFonts w:ascii="Times New Roman" w:hAnsi="Times New Roman" w:cs="Times New Roman"/>
          <w:sz w:val="24"/>
          <w:szCs w:val="24"/>
        </w:rPr>
      </w:pPr>
    </w:p>
    <w:p w14:paraId="646C30AC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14:paraId="2594108D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</w:rPr>
      </w:pPr>
    </w:p>
    <w:p w14:paraId="3C4BB170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14:paraId="3EE2E2B7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Дніпропетровськ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М.Глінки</w:t>
      </w:r>
      <w:proofErr w:type="spellEnd"/>
    </w:p>
    <w:p w14:paraId="212055D5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 02 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  липня  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  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  </w:t>
      </w:r>
    </w:p>
    <w:p w14:paraId="70898D90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sz w:val="24"/>
          <w:szCs w:val="24"/>
          <w:lang w:val="uk-UA"/>
        </w:rPr>
      </w:pPr>
    </w:p>
    <w:p w14:paraId="6808CE90" w14:textId="77777777" w:rsidR="00FE4750" w:rsidRDefault="00FE4750" w:rsidP="00FE47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Вченої ради академії</w:t>
      </w:r>
    </w:p>
    <w:p w14:paraId="34E950E4" w14:textId="13396276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2F444E" wp14:editId="4C5C7D22">
            <wp:simplePos x="0" y="0"/>
            <wp:positionH relativeFrom="column">
              <wp:posOffset>3368675</wp:posOffset>
            </wp:positionH>
            <wp:positionV relativeFrom="paragraph">
              <wp:posOffset>-635</wp:posOffset>
            </wp:positionV>
            <wp:extent cx="1333500" cy="381000"/>
            <wp:effectExtent l="19050" t="57150" r="19050" b="571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07DA" w14:textId="77777777" w:rsidR="00FE4750" w:rsidRDefault="00FE4750" w:rsidP="00FE47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НОВ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ІКОВ</w:t>
      </w:r>
    </w:p>
    <w:p w14:paraId="6F272BE8" w14:textId="77777777" w:rsidR="00FE4750" w:rsidRDefault="00FE4750" w:rsidP="00FE47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14:paraId="4CCC4AE8" w14:textId="77777777" w:rsidR="00FE4750" w:rsidRDefault="00FE4750" w:rsidP="00FE47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Введено в дію наказом ректора</w:t>
      </w:r>
    </w:p>
    <w:p w14:paraId="54628836" w14:textId="77777777" w:rsidR="00FE4750" w:rsidRDefault="00FE4750" w:rsidP="00FE475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02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липня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60</w:t>
      </w:r>
    </w:p>
    <w:p w14:paraId="631068F7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797B469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1F0CA1A" w14:textId="77777777" w:rsidR="00FE4750" w:rsidRDefault="00FE4750" w:rsidP="00FE4750">
      <w:pPr>
        <w:spacing w:after="0" w:line="240" w:lineRule="auto"/>
        <w:ind w:left="5387" w:right="-144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6D863CDB" w14:textId="77777777" w:rsidR="00FE4750" w:rsidRDefault="00FE4750" w:rsidP="00FE4750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51D98F99" w14:textId="041DD5F8" w:rsidR="00FE4750" w:rsidRDefault="00FE4750" w:rsidP="00FE4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C4178" wp14:editId="5C0D4506">
            <wp:extent cx="1628775" cy="1752600"/>
            <wp:effectExtent l="0" t="0" r="9525" b="0"/>
            <wp:docPr id="3" name="Рисунок 3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CC1B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CB0F462" w14:textId="77777777" w:rsidR="00FE4750" w:rsidRDefault="00FE4750" w:rsidP="00FE4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ПОЛОЖЕННЯ</w:t>
      </w:r>
    </w:p>
    <w:p w14:paraId="0B9C45DF" w14:textId="77777777" w:rsidR="00FE4750" w:rsidRDefault="00FE4750" w:rsidP="00FE4750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56"/>
          <w:szCs w:val="56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56"/>
          <w:szCs w:val="56"/>
          <w:lang w:val="uk-UA"/>
        </w:rPr>
        <w:t>ПРО ВИБІРКОВІ ДИСЦИПЛІНИ</w:t>
      </w:r>
    </w:p>
    <w:p w14:paraId="1B830BEE" w14:textId="237AB74B" w:rsidR="00FE4750" w:rsidRPr="00FE4750" w:rsidRDefault="00FE4750" w:rsidP="00FE4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E4750">
        <w:rPr>
          <w:rFonts w:ascii="Times New Roman" w:hAnsi="Times New Roman" w:cs="Times New Roman"/>
          <w:b/>
          <w:sz w:val="44"/>
          <w:szCs w:val="44"/>
          <w:lang w:val="uk-UA"/>
        </w:rPr>
        <w:t xml:space="preserve">у </w:t>
      </w:r>
      <w:r w:rsidRPr="00FE4750">
        <w:rPr>
          <w:rFonts w:ascii="Times New Roman" w:hAnsi="Times New Roman" w:cs="Times New Roman"/>
          <w:b/>
          <w:sz w:val="44"/>
          <w:szCs w:val="44"/>
          <w:lang w:val="uk-UA"/>
        </w:rPr>
        <w:t>ФАХОВОМУ МУЗИЧНОМУ КОЛЕДЖІ</w:t>
      </w:r>
    </w:p>
    <w:p w14:paraId="05312F91" w14:textId="4AC979D3" w:rsidR="00FE4750" w:rsidRPr="00FE4750" w:rsidRDefault="00FE4750" w:rsidP="00FE4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Дніпропетровської</w:t>
      </w:r>
      <w:r w:rsidRPr="00FE47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академії музики ім. </w:t>
      </w:r>
      <w:proofErr w:type="spellStart"/>
      <w:r w:rsidRPr="00FE4750">
        <w:rPr>
          <w:rFonts w:ascii="Times New Roman" w:hAnsi="Times New Roman" w:cs="Times New Roman"/>
          <w:b/>
          <w:sz w:val="36"/>
          <w:szCs w:val="36"/>
          <w:lang w:val="uk-UA"/>
        </w:rPr>
        <w:t>М.Глінки</w:t>
      </w:r>
      <w:proofErr w:type="spellEnd"/>
    </w:p>
    <w:p w14:paraId="4AFA7FF4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0B88EA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90213E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58361F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20FAA3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3BFB9B" w14:textId="77777777" w:rsidR="00FE4750" w:rsidRDefault="00FE4750" w:rsidP="00FE47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DCFFD5" w14:textId="77777777" w:rsidR="00FE4750" w:rsidRDefault="00FE4750" w:rsidP="00FE47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C4F8931" w14:textId="77777777" w:rsidR="00FE4750" w:rsidRDefault="00FE4750" w:rsidP="00FE47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–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9327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81CBB" w14:textId="532C2AB7" w:rsidR="00AA7955" w:rsidRPr="000A645E" w:rsidRDefault="000A645E" w:rsidP="00AA7955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lang w:val="uk-UA"/>
            </w:rPr>
          </w:pPr>
          <w:r w:rsidRPr="000A645E">
            <w:rPr>
              <w:rFonts w:ascii="Times New Roman" w:hAnsi="Times New Roman" w:cs="Times New Roman"/>
              <w:b/>
              <w:color w:val="auto"/>
              <w:lang w:val="uk-UA"/>
            </w:rPr>
            <w:t>ЗМІСТ</w:t>
          </w:r>
        </w:p>
        <w:p w14:paraId="7EBC3C31" w14:textId="77777777" w:rsidR="00AA7955" w:rsidRPr="00AA7955" w:rsidRDefault="00AA7955" w:rsidP="00AA7955">
          <w:pPr>
            <w:rPr>
              <w:lang w:val="uk-UA" w:eastAsia="ru-RU"/>
            </w:rPr>
          </w:pPr>
        </w:p>
        <w:p w14:paraId="4CE52CCB" w14:textId="33D399F1" w:rsidR="00AA7955" w:rsidRPr="000D45DD" w:rsidRDefault="00AA7955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11262" w:history="1">
            <w:r w:rsidRPr="000D45D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І Загальні положення</w:t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_Toc57111262 \h </w:instrText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F44256" w14:textId="6EC4CB1E" w:rsidR="00AA7955" w:rsidRPr="000D45DD" w:rsidRDefault="00FE4750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111263" w:history="1">
            <w:r w:rsidR="00AA7955" w:rsidRPr="000D45D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ІІ. Формування вибіркових дисциплін</w:t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_Toc57111263 \h </w:instrText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A1A7DF" w14:textId="27DE7570" w:rsidR="00AA7955" w:rsidRPr="00AA7955" w:rsidRDefault="00FE4750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7111264" w:history="1">
            <w:r w:rsidR="00AA7955" w:rsidRPr="000D45D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ІІІ. Навчально-методичне забезпечення вибіркових дисциплін</w:t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_Toc57111264 \h </w:instrText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7955" w:rsidRPr="000D45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1EC8F" w14:textId="7B003F33" w:rsidR="00AA7955" w:rsidRDefault="00FE475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57111265" w:history="1">
            <w:r w:rsidR="00AA7955" w:rsidRPr="000D45D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IV</w:t>
            </w:r>
            <w:r w:rsidR="00AA7955" w:rsidRPr="00AA7955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  <w:t xml:space="preserve">. </w:t>
            </w:r>
            <w:r w:rsidR="00AA7955" w:rsidRPr="000D45D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Формування вибіркової частини індивідуального навчального плану здобувача вищої освіти</w:t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_Toc57111265 \h </w:instrText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7955" w:rsidRPr="00AA79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31FEF" w14:textId="5385717A" w:rsidR="00AA7955" w:rsidRDefault="00AA7955">
          <w:r>
            <w:rPr>
              <w:b/>
              <w:bCs/>
            </w:rPr>
            <w:fldChar w:fldCharType="end"/>
          </w:r>
        </w:p>
      </w:sdtContent>
    </w:sdt>
    <w:p w14:paraId="5B190BD9" w14:textId="77777777" w:rsidR="00AA7955" w:rsidRDefault="00AA7955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br w:type="page"/>
      </w:r>
    </w:p>
    <w:p w14:paraId="0F2FAF33" w14:textId="0C6A0A47" w:rsidR="00A767C7" w:rsidRPr="00AA7955" w:rsidRDefault="007C161A" w:rsidP="00AA7955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</w:pPr>
      <w:bookmarkStart w:id="1" w:name="_Toc57111262"/>
      <w:r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lastRenderedPageBreak/>
        <w:t>І</w:t>
      </w:r>
      <w:r w:rsidR="00A46D80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 xml:space="preserve"> </w:t>
      </w:r>
      <w:r w:rsidR="00037EA0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З</w:t>
      </w:r>
      <w:r w:rsidR="003D0C6E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агальні положення</w:t>
      </w:r>
      <w:bookmarkEnd w:id="1"/>
    </w:p>
    <w:p w14:paraId="35763253" w14:textId="77777777" w:rsidR="003F1746" w:rsidRPr="00657E24" w:rsidRDefault="003F1746" w:rsidP="007C16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60E3BC" w14:textId="0B030AF3" w:rsidR="00A35D05" w:rsidRPr="00657E24" w:rsidRDefault="00037EA0" w:rsidP="007C16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вибіркові дисципліни у </w:t>
      </w:r>
      <w:r w:rsidR="0083528B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Відокремленому структурному підрозділі «</w:t>
      </w:r>
      <w:r w:rsidR="0099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Фаховий м</w:t>
      </w:r>
      <w:r w:rsidR="0083528B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узичний коледж» КВНЗ «</w:t>
      </w:r>
      <w:r w:rsidR="00A767C7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065EC8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петровської академії музики ім.</w:t>
      </w:r>
      <w:r w:rsidR="00A767C7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065EC8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767C7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Глінки</w:t>
      </w:r>
      <w:r w:rsidR="0083528B" w:rsidRP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ДОР»</w:t>
      </w:r>
      <w:r w:rsidR="00A767C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r w:rsidR="0083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містить основні вимоги щодо здійснення</w:t>
      </w:r>
      <w:r w:rsidR="00A767C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680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</w:t>
      </w:r>
      <w:r w:rsidR="00E35CA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вибору </w:t>
      </w:r>
      <w:r w:rsidR="000F0CC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дисциплін </w:t>
      </w:r>
      <w:r w:rsidR="00E35CA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D1AD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911D7" w:rsidRPr="0099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України «Про освіту», «Про фахову передвищу освіту» </w:t>
      </w:r>
      <w:r w:rsidR="00EB483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B5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A35D05" w:rsidRPr="0099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</w:t>
      </w:r>
      <w:r w:rsidR="00405924" w:rsidRPr="0099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вимоги щодо процедури</w:t>
      </w:r>
      <w:r w:rsidR="00405924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D05" w:rsidRPr="00657E24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405924" w:rsidRPr="00657E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D05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запису </w:t>
      </w:r>
      <w:r w:rsidR="00405924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та вивчення 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68042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A35D05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дисциплін</w:t>
      </w:r>
      <w:r w:rsidR="00405924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вибіркової компоненти освітньої програми циклу дисциплін вільного вибору 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6804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05924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та циклу дисциплін для отримання додаткової кваліфікації</w:t>
      </w:r>
      <w:r w:rsidR="00A35D05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AB05ABE" w14:textId="7E3D6D10" w:rsidR="003F1746" w:rsidRPr="00657E24" w:rsidRDefault="003F1746" w:rsidP="007C16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дисципліни за вибором здобувача вищої освіти або вибіркові навчальні дисципліни — це дисципліни, які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запроваджуються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закладом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вищої освіти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задоволення освітніх і кваліфікаційних потреб здобувачів, посилення їх конкурентоспроможності, затребуваності на ринку праці, врахування регіональних потреб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9B3AEB" w14:textId="01319761" w:rsidR="003F1746" w:rsidRPr="001C4824" w:rsidRDefault="003F1746" w:rsidP="007C16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824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за вибором 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1C482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їхні професійні та </w:t>
      </w:r>
      <w:proofErr w:type="spellStart"/>
      <w:r w:rsidRPr="001C482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1C4824">
        <w:rPr>
          <w:rFonts w:ascii="Times New Roman" w:hAnsi="Times New Roman" w:cs="Times New Roman"/>
          <w:sz w:val="28"/>
          <w:szCs w:val="28"/>
          <w:lang w:val="uk-UA"/>
        </w:rPr>
        <w:t xml:space="preserve">-культурні запити й інтереси. </w:t>
      </w:r>
    </w:p>
    <w:p w14:paraId="5618057A" w14:textId="77777777" w:rsidR="006C04B8" w:rsidRDefault="001C4824" w:rsidP="006C04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C4824">
        <w:rPr>
          <w:rFonts w:ascii="Times New Roman" w:hAnsi="Times New Roman" w:cs="Times New Roman"/>
          <w:sz w:val="28"/>
          <w:szCs w:val="28"/>
          <w:lang w:val="uk-UA"/>
        </w:rPr>
        <w:t xml:space="preserve">структурі </w:t>
      </w:r>
      <w:r w:rsidR="006C04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>світньо-професійн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фахової передвищої освіти </w:t>
      </w:r>
      <w:r w:rsidRPr="001C4824">
        <w:rPr>
          <w:rFonts w:ascii="Times New Roman" w:hAnsi="Times New Roman" w:cs="Times New Roman"/>
          <w:sz w:val="28"/>
          <w:szCs w:val="28"/>
          <w:lang w:val="uk-UA"/>
        </w:rPr>
        <w:t>виділяється обо</w:t>
      </w:r>
      <w:r w:rsidR="006C04B8">
        <w:rPr>
          <w:rFonts w:ascii="Times New Roman" w:hAnsi="Times New Roman" w:cs="Times New Roman"/>
          <w:sz w:val="28"/>
          <w:szCs w:val="28"/>
          <w:lang w:val="uk-UA"/>
        </w:rPr>
        <w:t>в’язкова і вибіркова складові.</w:t>
      </w:r>
    </w:p>
    <w:p w14:paraId="6E1F0D04" w14:textId="425A5543" w:rsidR="00780AA5" w:rsidRPr="0096672D" w:rsidRDefault="006C04B8" w:rsidP="009667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4824" w:rsidRPr="001C4824">
        <w:rPr>
          <w:rFonts w:ascii="Times New Roman" w:hAnsi="Times New Roman" w:cs="Times New Roman"/>
          <w:sz w:val="28"/>
          <w:szCs w:val="28"/>
          <w:lang w:val="uk-UA"/>
        </w:rPr>
        <w:t>бов’язкова складова не може перевищувати 75 відсотків обсягу (в кредитах ЄКТС) навчального плану і включає навчальні дисципліни, кваліфікаційні роботи (проекти), практики та інші види навчального навантаження здобувача освіти спрямовані на досягнення результатів навчання, визначених освітньо-професійною програмою за спеціальністю.</w:t>
      </w:r>
      <w:r w:rsidR="00966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>ормативн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>) частин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циклу дисциплін, що формують загальні компетентності, та циклу дисциплін, що формують професійні компетентності. Цикл дисциплін, що формують загальні компетенції, як правило, об’єднує цикл гуманітарної та соціально-економічної підготовки та цикл природничо-наукової підготовки, які є складовими </w:t>
      </w:r>
      <w:proofErr w:type="spellStart"/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780AA5" w:rsidRPr="0096672D">
        <w:rPr>
          <w:rFonts w:ascii="Times New Roman" w:hAnsi="Times New Roman" w:cs="Times New Roman"/>
          <w:sz w:val="28"/>
          <w:szCs w:val="28"/>
          <w:lang w:val="uk-UA"/>
        </w:rPr>
        <w:t xml:space="preserve">- професійних програм, затверджених до 2015 року. </w:t>
      </w:r>
    </w:p>
    <w:p w14:paraId="2A610A18" w14:textId="484F6D87" w:rsidR="006C04B8" w:rsidRPr="00780AA5" w:rsidRDefault="006C04B8" w:rsidP="00780A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4824" w:rsidRPr="006C04B8">
        <w:rPr>
          <w:rFonts w:ascii="Times New Roman" w:hAnsi="Times New Roman" w:cs="Times New Roman"/>
          <w:sz w:val="28"/>
          <w:szCs w:val="28"/>
          <w:lang w:val="uk-UA"/>
        </w:rPr>
        <w:t xml:space="preserve">ибіркова складова має складати не менше 25 відсотків </w:t>
      </w:r>
      <w:r w:rsidR="001C4824" w:rsidRPr="001C4824">
        <w:rPr>
          <w:rFonts w:ascii="Times New Roman" w:hAnsi="Times New Roman" w:cs="Times New Roman"/>
          <w:sz w:val="28"/>
          <w:szCs w:val="28"/>
          <w:lang w:val="uk-UA"/>
        </w:rPr>
        <w:t>обсягу (в кр</w:t>
      </w:r>
      <w:r w:rsidRPr="00780AA5">
        <w:rPr>
          <w:rFonts w:ascii="Times New Roman" w:hAnsi="Times New Roman" w:cs="Times New Roman"/>
          <w:sz w:val="28"/>
          <w:szCs w:val="28"/>
          <w:lang w:val="uk-UA"/>
        </w:rPr>
        <w:t>едитах ЄКТС) навчального плану та ділиться на дві частини: вибір закладу ос</w:t>
      </w:r>
      <w:r w:rsidR="00780AA5" w:rsidRPr="00780AA5">
        <w:rPr>
          <w:rFonts w:ascii="Times New Roman" w:hAnsi="Times New Roman" w:cs="Times New Roman"/>
          <w:sz w:val="28"/>
          <w:szCs w:val="28"/>
          <w:lang w:val="uk-UA"/>
        </w:rPr>
        <w:t>віти та вибір здобувача освіти.</w:t>
      </w:r>
    </w:p>
    <w:p w14:paraId="51FA8B10" w14:textId="7947FEC3" w:rsidR="001C4824" w:rsidRPr="001C4824" w:rsidRDefault="006C04B8" w:rsidP="006C04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A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4824" w:rsidRPr="001C4824">
        <w:rPr>
          <w:rFonts w:ascii="Times New Roman" w:hAnsi="Times New Roman" w:cs="Times New Roman"/>
          <w:sz w:val="28"/>
          <w:szCs w:val="28"/>
          <w:lang w:val="uk-UA"/>
        </w:rPr>
        <w:t xml:space="preserve">ибіркова складова призначена для забезпечення можливості здобувачу освіти поглибити професійні знання в межах обраної освітньо-професійної програми та/або здобути додаткові спеціальні професійні компетентності. У межах обсягу вибіркової складової здобувач фахової </w:t>
      </w:r>
      <w:r w:rsidR="001C4824" w:rsidRPr="001C48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передвищої освіти має право обирати освітні компоненти самостійно і такий вибір не обмежується навчальним планом програми, за якою проводиться навчання. Вибір навчальних дисциплін здійснюється здобувачем освіти у межах, передбачених відповідною освітньо-професійною програмою та навчальним планом, в обсязі, що становить не менше 10 відсотків загальної кількості кредитів ЄКТС, передбачених для освітньо-професійної програми фахової передвищої освіти. При цьому здобувачі фахової передвищої освіти, які планують у подальшому вступати до закладів вищої освіти, мають право обирати навчальні дисципліни, що пропонуються для здобувачів вищої освіти, за погодженням з керівником закладу фахової передвищої освіти (п.17 статті 54 Закону України «Про фахову передвищу освіту»); </w:t>
      </w:r>
    </w:p>
    <w:p w14:paraId="3DAEA6D8" w14:textId="46670895" w:rsidR="00FE707B" w:rsidRPr="00657E24" w:rsidRDefault="00FE707B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вибору надається усім здобувачам вищої освіти. Кількість вибіркових дисциплін на наступний навчальний рік, кількість годин на їх вивчення, форми контролю визначаються навчальним планом освітньо-професійної програми, за яким навчається здобувач.</w:t>
      </w:r>
    </w:p>
    <w:p w14:paraId="06AFF6BA" w14:textId="4E26F91B" w:rsidR="00A35D05" w:rsidRPr="00657E24" w:rsidRDefault="00A35D05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Вибір навчальних дисциплін </w:t>
      </w:r>
      <w:r w:rsidR="006C04B8" w:rsidRPr="001C4824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 процесі формування свого індивідуального навчального плану у межах, передбачених відповідною ОП</w:t>
      </w:r>
      <w:r w:rsidR="00712B4F" w:rsidRPr="00657E2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та робочим навчальним планом, з дотриманням послідовності їх вивчення відповідно до структурно</w:t>
      </w:r>
      <w:r w:rsidR="00936086" w:rsidRPr="00657E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>логічної схеми підготовки фахівця.</w:t>
      </w:r>
    </w:p>
    <w:p w14:paraId="2FE2FC5D" w14:textId="7B619C27" w:rsidR="00A767C7" w:rsidRPr="00657E24" w:rsidRDefault="0096672D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Методистом Коледжу</w:t>
      </w:r>
      <w:r w:rsidR="002D1AD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спільно</w:t>
      </w:r>
      <w:r w:rsidR="00FA13E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BC39EF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циклових комісій</w:t>
      </w:r>
      <w:r w:rsidR="00FA13E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5CA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EB483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кладається </w:t>
      </w:r>
      <w:r w:rsidR="00037EA0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«Ката</w:t>
      </w:r>
      <w:r w:rsidR="00FA13E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вибіркових дисциплін</w:t>
      </w:r>
      <w:r w:rsidR="00EB483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12B4F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B4F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="00D250CF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затверджується ректором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Академії</w:t>
      </w:r>
      <w:r w:rsidR="0043425A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F83DF3" w14:textId="416EC2BB" w:rsidR="00A35D05" w:rsidRPr="00657E24" w:rsidRDefault="00A35D05" w:rsidP="000706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Вибіркові навчальні дисципліни, внесені до індивідуального навчального плану 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6804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>, є обов’язковими для вивчення.</w:t>
      </w:r>
    </w:p>
    <w:p w14:paraId="1B6D55AB" w14:textId="77777777" w:rsidR="00C42CB6" w:rsidRPr="00657E24" w:rsidRDefault="00C42CB6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7C320D" w14:textId="17334791" w:rsidR="00A767C7" w:rsidRDefault="002D1AD7" w:rsidP="000706E7">
      <w:pPr>
        <w:pStyle w:val="2"/>
        <w:spacing w:befor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</w:pPr>
      <w:bookmarkStart w:id="2" w:name="_Toc57111263"/>
      <w:r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ІІ</w:t>
      </w:r>
      <w:r w:rsidR="00037EA0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. Ф</w:t>
      </w:r>
      <w:r w:rsidR="003D0C6E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ормування вибіркових дисциплін</w:t>
      </w:r>
      <w:bookmarkEnd w:id="2"/>
    </w:p>
    <w:p w14:paraId="4069000A" w14:textId="77777777" w:rsidR="000D45DD" w:rsidRPr="000D45DD" w:rsidRDefault="000D45DD" w:rsidP="000706E7">
      <w:pPr>
        <w:spacing w:after="0"/>
        <w:contextualSpacing/>
        <w:rPr>
          <w:lang w:val="uk-UA" w:eastAsia="ru-RU"/>
        </w:rPr>
      </w:pPr>
    </w:p>
    <w:p w14:paraId="5398E7A6" w14:textId="03F27816" w:rsidR="00712B4F" w:rsidRPr="00657E24" w:rsidRDefault="00712B4F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</w:t>
      </w:r>
      <w:r w:rsidR="00966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право обирати навчальні дисципліни вибіркової компоненти освітньо-професійної програми на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весь період навчання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3085165" w14:textId="77777777" w:rsidR="00C2312C" w:rsidRDefault="00712B4F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виборі дисциплін здобувач</w:t>
      </w:r>
      <w:r w:rsidR="00927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забезпечити виконання встановленого річного обсягу навчальних кредитів</w:t>
      </w:r>
      <w:r w:rsidR="00C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(обов’язкова та вибіркова компоненти</w:t>
      </w:r>
      <w:r w:rsidR="00927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освітньо-професійної програми</w:t>
      </w:r>
      <w:r w:rsidR="00C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C23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кредитів.</w:t>
      </w:r>
    </w:p>
    <w:p w14:paraId="68C47829" w14:textId="3B371593" w:rsidR="00C2312C" w:rsidRDefault="00712B4F" w:rsidP="00C231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та обсяг дисциплін</w:t>
      </w:r>
      <w:r w:rsidR="00927D3B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вибіркової компоненти освітньо-професійної програми</w:t>
      </w:r>
      <w:r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9EF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37EA0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DF6166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фахового молодшого бакалавра</w:t>
      </w:r>
      <w:r w:rsidR="00BC39EF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43A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весь період навчання </w:t>
      </w:r>
      <w:r w:rsidR="00DF6166" w:rsidRPr="0042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</w:p>
    <w:p w14:paraId="2044AF3C" w14:textId="5B570446" w:rsidR="00C2312C" w:rsidRPr="00680423" w:rsidRDefault="00C2312C" w:rsidP="00C2312C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базової середньої освіти; - не менше </w:t>
      </w:r>
      <w:r w:rsidR="0068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</w:t>
      </w:r>
      <w:r w:rsidRPr="00680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кредитів</w:t>
      </w:r>
      <w:r w:rsidR="0068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6036638" w14:textId="7EA86E90" w:rsidR="00C2312C" w:rsidRPr="00680423" w:rsidRDefault="00C2312C" w:rsidP="00C2312C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80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повної загальної середньої 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682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30-60 кредитів.</w:t>
      </w:r>
    </w:p>
    <w:p w14:paraId="6128340F" w14:textId="5FA1C40B" w:rsidR="00A767C7" w:rsidRPr="00657E24" w:rsidRDefault="00A767C7" w:rsidP="00DF61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6ED5CE" w14:textId="254D478A" w:rsidR="004D3242" w:rsidRDefault="00440C47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F6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 обрати навчальні дисципліни із запропонованого переліку, які відповідають необхідному обсягу кредитів та викладаються у відповідному семестрі</w:t>
      </w:r>
      <w:r w:rsidR="00BA7052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0BE4603" w14:textId="77777777" w:rsidR="000D45DD" w:rsidRPr="00657E24" w:rsidRDefault="000D45DD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0D2776" w14:textId="1243FDA8" w:rsidR="00A767C7" w:rsidRDefault="002D1AD7" w:rsidP="000706E7">
      <w:pPr>
        <w:pStyle w:val="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</w:pPr>
      <w:bookmarkStart w:id="3" w:name="_Toc57111264"/>
      <w:r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ІІІ</w:t>
      </w:r>
      <w:r w:rsidR="003D0C6E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 xml:space="preserve"> Навчально-методичне забезпечення вибіркових дисциплін</w:t>
      </w:r>
      <w:bookmarkEnd w:id="3"/>
    </w:p>
    <w:p w14:paraId="23A06ADD" w14:textId="77777777" w:rsidR="000D45DD" w:rsidRPr="000D45DD" w:rsidRDefault="000D45DD" w:rsidP="000706E7">
      <w:pPr>
        <w:spacing w:after="0"/>
        <w:contextualSpacing/>
        <w:rPr>
          <w:lang w:val="uk-UA" w:eastAsia="ru-RU"/>
        </w:rPr>
      </w:pPr>
    </w:p>
    <w:p w14:paraId="688D8BEF" w14:textId="77777777" w:rsidR="006E0799" w:rsidRDefault="00037EA0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розробки та поновлення переліку вибіркових дисциплін на початку</w:t>
      </w:r>
      <w:r w:rsidR="0043425A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6D4B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семестру кожного</w:t>
      </w:r>
      <w:r w:rsidR="00A0149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створюються</w:t>
      </w:r>
      <w:r w:rsidR="00A0149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</w:t>
      </w:r>
      <w:r w:rsidR="00A0149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групи</w:t>
      </w:r>
      <w:r w:rsidR="000F0CC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створення або оновлення </w:t>
      </w:r>
      <w:r w:rsidR="00DF6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F0CC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Каталогу вибіркових дисциплін</w:t>
      </w:r>
      <w:r w:rsidR="00DF6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4FC46A75" w14:textId="05F6D364" w:rsidR="00A767C7" w:rsidRPr="00657E24" w:rsidRDefault="00037EA0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робочих груп </w:t>
      </w:r>
      <w:r w:rsidR="006E0799"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випускаючих циклових комісій </w:t>
      </w:r>
      <w:r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</w:t>
      </w:r>
      <w:r w:rsidR="00A01491"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0799"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</w:t>
      </w:r>
      <w:r w:rsidR="00FA20AD"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F4A"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Ректора академії</w:t>
      </w:r>
      <w:r w:rsidR="00FA20AD" w:rsidRP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A3719EC" w14:textId="77777777" w:rsidR="006E0799" w:rsidRDefault="00037EA0" w:rsidP="000706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групи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випускаючих </w:t>
      </w:r>
      <w:r w:rsidR="006E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циклових комісій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аналізують 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кадрове забезпечення,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</w:t>
      </w:r>
      <w:r w:rsidR="00A0149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навчально-методичного та інф</w:t>
      </w:r>
      <w:r w:rsidR="000F0CC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ормаційного забезпечення вибіркових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</w:t>
      </w:r>
      <w:r w:rsidR="006E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873E083" w14:textId="77777777" w:rsidR="00566778" w:rsidRDefault="006E0799" w:rsidP="00FC341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аналізу зазначеної вище інформації робочі групи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E707B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листопада 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37EA0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Каталог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вибіркових дисциплін»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6401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рекомендованих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вивчення </w:t>
      </w:r>
      <w:r w:rsidR="00FE707B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F6401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наступному році. </w:t>
      </w:r>
    </w:p>
    <w:p w14:paraId="6A3D289E" w14:textId="6B886F14" w:rsidR="00FC3413" w:rsidRDefault="00FC3413" w:rsidP="00FC341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вибіркових дисциплін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зазначають короткий опис змісту дисципліни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(силабус)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прізв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ище викладача з дисципліни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C3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F56867" w14:textId="49A5741B" w:rsidR="00FC3413" w:rsidRPr="00657E24" w:rsidRDefault="00FC3413" w:rsidP="00FC341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Каталог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вибіркових дисциплін»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затверджується наказом ректора Академії та розміщується для ознайомлення 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веб-сайті Академії та інформаційних стендах Академії. </w:t>
      </w:r>
    </w:p>
    <w:p w14:paraId="7F05485B" w14:textId="7E94A2E4" w:rsidR="00657E24" w:rsidRPr="00657E24" w:rsidRDefault="00FC3413" w:rsidP="00657E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Випускаючі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циклові комісії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E24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забезпечують наявність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57E24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авчально-методичних комплексів вибіркових дисциплін (згідно з Положенням «Про навчально-методичний комплекс»). </w:t>
      </w:r>
    </w:p>
    <w:p w14:paraId="42C119DF" w14:textId="77777777" w:rsidR="00B73347" w:rsidRPr="00657E24" w:rsidRDefault="00B73347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0A6458" w14:textId="648585C2" w:rsidR="003D0C6E" w:rsidRPr="00AA7955" w:rsidRDefault="002D1AD7" w:rsidP="00AA7955">
      <w:pPr>
        <w:pStyle w:val="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</w:pPr>
      <w:bookmarkStart w:id="4" w:name="_Toc57111265"/>
      <w:r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eastAsia="ru-RU"/>
        </w:rPr>
        <w:t>IV</w:t>
      </w:r>
      <w:r w:rsidR="00037EA0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.</w:t>
      </w:r>
      <w:r w:rsidR="00A01491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 xml:space="preserve"> </w:t>
      </w:r>
      <w:r w:rsidR="003D0C6E" w:rsidRPr="00AA795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ru-RU"/>
        </w:rPr>
        <w:t>Формування вибіркової частини індивідуального навчального плану здобувача вищої освіти</w:t>
      </w:r>
      <w:bookmarkEnd w:id="4"/>
    </w:p>
    <w:p w14:paraId="71694E3F" w14:textId="77777777" w:rsidR="00AA7955" w:rsidRDefault="00AA7955" w:rsidP="00657E2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794B9C" w14:textId="32B164AE" w:rsidR="0096672D" w:rsidRPr="00566778" w:rsidRDefault="0096672D" w:rsidP="0096672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початку І семестру доводиться до відома здобувачів освіти перелік дисциплін вільного вибору на подальший період навчання, порядок їх вивчення та анотації до змісту, забезпечується консультування кураторів академічних груп з усіх питань щодо вибору тієї чи іншої дисципліни. </w:t>
      </w:r>
    </w:p>
    <w:p w14:paraId="1857D6B4" w14:textId="338166E0" w:rsidR="00126F83" w:rsidRDefault="0096672D" w:rsidP="00126F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кінця І семестру кожного навчального</w:t>
      </w:r>
      <w:r w:rsid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здобувачі освіти подають</w:t>
      </w:r>
      <w:r w:rsidRPr="00566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</w:t>
      </w:r>
      <w:r w:rsid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відділення заяву.</w:t>
      </w:r>
    </w:p>
    <w:p w14:paraId="6DB7C096" w14:textId="29C45243" w:rsidR="00126F83" w:rsidRPr="00372046" w:rsidRDefault="00372046" w:rsidP="00126F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студентів щодо вибіркових дисциплін, включених після погодження у встановленому порядку до індивідуальних планів, зберігаються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завідувача 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впродовж одного року.</w:t>
      </w:r>
    </w:p>
    <w:p w14:paraId="431873D9" w14:textId="5C7DF2F3" w:rsidR="00566778" w:rsidRDefault="0096672D" w:rsidP="0056677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Завідувач відділення на підставі аналізу заяв здобувачів освіти </w:t>
      </w:r>
      <w:r w:rsidR="004726A3" w:rsidRP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 </w:t>
      </w:r>
      <w:r w:rsidR="004726A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4726A3" w:rsidRP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 інформацію до навчального відділу щодо вибраних дисциплін циклу дисциплін вільного вибору здобувача освіти </w:t>
      </w:r>
      <w:r w:rsidR="004726A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цикловим комісіям </w:t>
      </w:r>
      <w:r w:rsidR="004726A3" w:rsidRP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4726A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4726A3" w:rsidRP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6A3" w:rsidRPr="00C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попереднього навантаження</w:t>
      </w:r>
      <w:r w:rsidR="004726A3" w:rsidRP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26A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викладачів</w:t>
      </w:r>
      <w:r w:rsid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наступний рік</w:t>
      </w:r>
      <w:r w:rsidR="004726A3" w:rsidRPr="00472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699E14" w14:textId="304144FE" w:rsidR="00910DF9" w:rsidRPr="00657E24" w:rsidRDefault="0096672D" w:rsidP="00910DF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вибіркової частини свого індивідуального навчального плану здобувач освіти може внести не пізніше </w:t>
      </w:r>
      <w:r w:rsidR="00910DF9"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обґрунтованою заявою на ім’я </w:t>
      </w:r>
      <w:r w:rsidR="00126F83"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коледжу</w:t>
      </w:r>
      <w:r w:rsidR="009911D7" w:rsidRPr="0099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1D7"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затвердження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Вказані зміни </w:t>
      </w:r>
      <w:r w:rsidR="00126F83"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коледжу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вносить до індивідуал</w:t>
      </w:r>
      <w:r w:rsidR="0099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навчального плану.</w:t>
      </w:r>
      <w:r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DF9" w:rsidRPr="0037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Здобувачу освіти може бути відмовлено у зміні вибіркової частини індивідуального навчального плану у зв’язку з його академічною</w:t>
      </w:r>
      <w:r w:rsidR="00910D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заборгованістю. </w:t>
      </w:r>
    </w:p>
    <w:p w14:paraId="25E75825" w14:textId="6D911995" w:rsidR="003F1746" w:rsidRPr="00657E24" w:rsidRDefault="00126F83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 поважної причини (хвороб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академічна мобільність тощо)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визначився з вибірковими дисциплінами, має право визначитися протягом першого робочого тижня після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явки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навчання.</w:t>
      </w:r>
    </w:p>
    <w:p w14:paraId="63EBB343" w14:textId="00A96C26" w:rsidR="003F1746" w:rsidRPr="00657E24" w:rsidRDefault="00126F83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не визначився з переліком вибіркових дисциплін та не подав заповнену заяву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установлені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терміни, буде записаний на вивчення тих дисциплін,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відділення</w:t>
      </w:r>
      <w:r w:rsidR="003F174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вважатиме необхідними для оптимізації кількісного складу академічних груп.</w:t>
      </w:r>
    </w:p>
    <w:p w14:paraId="7DB698F4" w14:textId="090A2A68" w:rsidR="00472833" w:rsidRPr="00657E24" w:rsidRDefault="00126F83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</w:t>
      </w:r>
      <w:r w:rsidR="0047283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односторонньому порядку не може відмовитись від вибраної дисципліни. Самочинна відмова від вивчення курсу тягне за собою академічну заборгованість, за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</w:t>
      </w:r>
      <w:r w:rsidR="0047283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відрахований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629419" w14:textId="4B53AFA1" w:rsidR="00472833" w:rsidRPr="00657E24" w:rsidRDefault="00472833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остаточного формування і погодження академічних груп з вивчен</w:t>
      </w:r>
      <w:r w:rsidR="00DB5638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навчальних дисциплін вибіркової</w:t>
      </w:r>
      <w:r w:rsidR="00AA7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компоненти </w:t>
      </w:r>
      <w:r w:rsidR="00E4380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інформація про ці дисципліни вноситься до індивідуального навчального плану здобувача освіти. З даного моменту вибіркова дисципліна стає для 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638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обов’язковою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23BC14" w14:textId="5DC48B7D" w:rsidR="00A767C7" w:rsidRPr="00657E24" w:rsidRDefault="00037EA0" w:rsidP="007C16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E24">
        <w:rPr>
          <w:rFonts w:ascii="Times New Roman" w:hAnsi="Times New Roman" w:cs="Times New Roman"/>
          <w:sz w:val="28"/>
          <w:szCs w:val="28"/>
          <w:lang w:val="uk-UA"/>
        </w:rPr>
        <w:t>Індивідуальний н</w:t>
      </w:r>
      <w:r w:rsidR="003D0C6E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план </w:t>
      </w:r>
      <w:r w:rsidR="00126F83">
        <w:rPr>
          <w:rFonts w:ascii="Times New Roman" w:hAnsi="Times New Roman" w:cs="Times New Roman"/>
          <w:sz w:val="28"/>
          <w:szCs w:val="28"/>
          <w:lang w:val="uk-UA"/>
        </w:rPr>
        <w:t>здобувача освіти з</w:t>
      </w:r>
      <w:r w:rsidR="0019256A" w:rsidRPr="00657E24">
        <w:rPr>
          <w:rFonts w:ascii="Times New Roman" w:hAnsi="Times New Roman" w:cs="Times New Roman"/>
          <w:sz w:val="28"/>
          <w:szCs w:val="28"/>
          <w:lang w:val="uk-UA"/>
        </w:rPr>
        <w:t>атверджується проректором з навчальної роботи.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F2FB85" w14:textId="4EFF7304" w:rsidR="00A767C7" w:rsidRPr="00657E24" w:rsidRDefault="00037EA0" w:rsidP="007C16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E24">
        <w:rPr>
          <w:rFonts w:ascii="Times New Roman" w:hAnsi="Times New Roman" w:cs="Times New Roman"/>
          <w:sz w:val="28"/>
          <w:szCs w:val="28"/>
          <w:lang w:val="uk-UA"/>
        </w:rPr>
        <w:t>Обрані дисципліни вносяться до робочих навчальних планів, визначають</w:t>
      </w:r>
      <w:r w:rsidR="00234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>конкретного викладача</w:t>
      </w:r>
      <w:r w:rsidR="00234467" w:rsidRPr="00234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467">
        <w:rPr>
          <w:rFonts w:ascii="Times New Roman" w:hAnsi="Times New Roman" w:cs="Times New Roman"/>
          <w:sz w:val="28"/>
          <w:szCs w:val="28"/>
          <w:lang w:val="uk-UA"/>
        </w:rPr>
        <w:t xml:space="preserve">і навчальне навантаження </w:t>
      </w:r>
      <w:r w:rsidR="00910DF9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657E24">
        <w:rPr>
          <w:rFonts w:ascii="Times New Roman" w:hAnsi="Times New Roman" w:cs="Times New Roman"/>
          <w:sz w:val="28"/>
          <w:szCs w:val="28"/>
          <w:lang w:val="uk-UA"/>
        </w:rPr>
        <w:t>, яке розраховується</w:t>
      </w:r>
      <w:r w:rsidR="0019256A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</w:t>
      </w:r>
      <w:r w:rsidR="00A25974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нового </w:t>
      </w:r>
      <w:r w:rsidR="0019256A" w:rsidRPr="00657E24">
        <w:rPr>
          <w:rFonts w:ascii="Times New Roman" w:hAnsi="Times New Roman" w:cs="Times New Roman"/>
          <w:sz w:val="28"/>
          <w:szCs w:val="28"/>
          <w:lang w:val="uk-UA"/>
        </w:rPr>
        <w:t>навчального року та є обов</w:t>
      </w:r>
      <w:r w:rsidR="00044EE3" w:rsidRPr="00657E2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256A" w:rsidRPr="00657E24">
        <w:rPr>
          <w:rFonts w:ascii="Times New Roman" w:hAnsi="Times New Roman" w:cs="Times New Roman"/>
          <w:sz w:val="28"/>
          <w:szCs w:val="28"/>
          <w:lang w:val="uk-UA"/>
        </w:rPr>
        <w:t>язков</w:t>
      </w:r>
      <w:r w:rsidR="00EF1BF9" w:rsidRPr="00657E24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19256A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EF1BF9" w:rsidRPr="00657E24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910DF9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2D1AD7" w:rsidRPr="00657E24">
        <w:rPr>
          <w:rFonts w:ascii="Times New Roman" w:hAnsi="Times New Roman" w:cs="Times New Roman"/>
          <w:sz w:val="28"/>
          <w:szCs w:val="28"/>
          <w:lang w:val="uk-UA"/>
        </w:rPr>
        <w:t>, які обрали</w:t>
      </w:r>
      <w:r w:rsidR="0019256A" w:rsidRPr="00657E24">
        <w:rPr>
          <w:rFonts w:ascii="Times New Roman" w:hAnsi="Times New Roman" w:cs="Times New Roman"/>
          <w:sz w:val="28"/>
          <w:szCs w:val="28"/>
          <w:lang w:val="uk-UA"/>
        </w:rPr>
        <w:t xml:space="preserve"> ці навчальні дисципліни. </w:t>
      </w:r>
    </w:p>
    <w:p w14:paraId="679F0CC1" w14:textId="4FF2BB98" w:rsidR="00A25974" w:rsidRPr="00657E24" w:rsidRDefault="00EF1BF9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0D4BF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важних причин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відмовляє</w:t>
      </w:r>
      <w:r w:rsidR="000D4BF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від продовження вивчати будь-</w:t>
      </w:r>
      <w:r w:rsidR="000D4BF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яку обрану дисципліну та перериває 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0D4BF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наступному навчальному ро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325B4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закінчення вивчення програми з дисципліни)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методист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коледжу 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фіксує </w:t>
      </w:r>
      <w:r w:rsidR="00910D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фактичне вивчення кредитів та результати семестрового контролю знань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10D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зазначеної дисципліни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зведен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відомості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успішності здобувача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5E714C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1692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індивідуальному навчальному плані </w:t>
      </w:r>
    </w:p>
    <w:p w14:paraId="5BB92C97" w14:textId="221FAE86" w:rsidR="005E714C" w:rsidRPr="00657E24" w:rsidRDefault="00325B43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відмови від вивчення будь-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якої вибіркової дисципліни до закінчення вивчення програми навчальної дисципліни,</w:t>
      </w:r>
      <w:r w:rsidR="00936086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1B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зо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бов’язаний обрати іншу навчальну дисципліну з урахуванням необхідних навчальних кредитів.</w:t>
      </w:r>
      <w:r w:rsidR="003F1692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9F08CF2" w14:textId="1FB5A080" w:rsidR="00325B43" w:rsidRPr="00657E24" w:rsidRDefault="00325B43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="00EF1B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</w:t>
      </w:r>
      <w:r w:rsidR="0047283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рає навчальну дисципліну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почала вивчатися у попередньому навчальному періоді, то навчальна програма дисципліни за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 зазначений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складає його академічну </w:t>
      </w:r>
      <w:r w:rsidR="00472833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різницю,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</w:t>
      </w:r>
      <w:r w:rsidR="00EF1B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зобов’язаний успішно виконати</w:t>
      </w:r>
      <w:r w:rsidR="003F1692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F1BF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про </w:t>
      </w:r>
      <w:r w:rsidR="00FE707B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F1692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иконання академічної різниці фіксується в його індивідуальному навчальному плані</w:t>
      </w:r>
      <w:r w:rsidR="000B1AD5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2B09B5B" w14:textId="025EA9D9" w:rsidR="00FE707B" w:rsidRPr="00657E24" w:rsidRDefault="00FE707B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поновлення, переведення здобувача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перезарахування</w:t>
      </w:r>
      <w:proofErr w:type="spellEnd"/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вибіркових дисциплін проводиться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заступником директора з навчальної роботи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витягу з протоколу засідання випускової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циклової комісії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документів про успішність (академічна довідка, екзаменаційні відомості чи залікова). </w:t>
      </w:r>
      <w:proofErr w:type="spellStart"/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Перезарахування</w:t>
      </w:r>
      <w:proofErr w:type="spellEnd"/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кредитів проводиться за рахунок фактично вивчених дисциплін певного циклу за умови відповідності кількості кредитів.</w:t>
      </w:r>
    </w:p>
    <w:p w14:paraId="23AD9711" w14:textId="489C7D91" w:rsidR="003F1746" w:rsidRPr="00657E24" w:rsidRDefault="003D0C6E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12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індивідуальних навчальних планів здійснює </w:t>
      </w:r>
      <w:r w:rsid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відділення</w:t>
      </w:r>
      <w:r w:rsidR="0039299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</w:t>
      </w:r>
      <w:r w:rsidR="002D1AD7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39299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могою </w:t>
      </w:r>
      <w:r w:rsidR="00910DF9" w:rsidRP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класного керівника</w:t>
      </w:r>
      <w:r w:rsidR="00392999" w:rsidRPr="00910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999"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групи.</w:t>
      </w:r>
    </w:p>
    <w:p w14:paraId="03C2022A" w14:textId="79546366" w:rsidR="00EB4839" w:rsidRPr="00657E24" w:rsidRDefault="003F1746" w:rsidP="007C16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та доповнення до даного Положення вносяться та затверджуються Вченою радою у тому ж порядку, що й саме Положення.</w:t>
      </w:r>
    </w:p>
    <w:sectPr w:rsidR="00EB4839" w:rsidRPr="0065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516"/>
    <w:multiLevelType w:val="hybridMultilevel"/>
    <w:tmpl w:val="92844BDE"/>
    <w:lvl w:ilvl="0" w:tplc="7578F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9C48A7"/>
    <w:multiLevelType w:val="hybridMultilevel"/>
    <w:tmpl w:val="3AC62A6A"/>
    <w:lvl w:ilvl="0" w:tplc="5B064BE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DA1C28"/>
    <w:multiLevelType w:val="multilevel"/>
    <w:tmpl w:val="002A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890576"/>
    <w:multiLevelType w:val="hybridMultilevel"/>
    <w:tmpl w:val="A7387954"/>
    <w:lvl w:ilvl="0" w:tplc="7D2ECD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037A71"/>
    <w:multiLevelType w:val="hybridMultilevel"/>
    <w:tmpl w:val="02221D6A"/>
    <w:lvl w:ilvl="0" w:tplc="0CD4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6"/>
    <w:rsid w:val="000260E1"/>
    <w:rsid w:val="00037EA0"/>
    <w:rsid w:val="00044EE3"/>
    <w:rsid w:val="00065EC8"/>
    <w:rsid w:val="000706E7"/>
    <w:rsid w:val="00082BA8"/>
    <w:rsid w:val="0009576F"/>
    <w:rsid w:val="00095FB0"/>
    <w:rsid w:val="000964D3"/>
    <w:rsid w:val="000A4434"/>
    <w:rsid w:val="000A645E"/>
    <w:rsid w:val="000B1AD5"/>
    <w:rsid w:val="000B2473"/>
    <w:rsid w:val="000D031A"/>
    <w:rsid w:val="000D45DD"/>
    <w:rsid w:val="000D4BF7"/>
    <w:rsid w:val="000D68FD"/>
    <w:rsid w:val="000F0CC7"/>
    <w:rsid w:val="000F1AB7"/>
    <w:rsid w:val="00126E02"/>
    <w:rsid w:val="00126F83"/>
    <w:rsid w:val="00140D33"/>
    <w:rsid w:val="001439CC"/>
    <w:rsid w:val="00155E55"/>
    <w:rsid w:val="0019256A"/>
    <w:rsid w:val="001C4824"/>
    <w:rsid w:val="00234467"/>
    <w:rsid w:val="002A4984"/>
    <w:rsid w:val="002C4924"/>
    <w:rsid w:val="002D1AD7"/>
    <w:rsid w:val="0030384B"/>
    <w:rsid w:val="00310A2C"/>
    <w:rsid w:val="00325B43"/>
    <w:rsid w:val="0034708E"/>
    <w:rsid w:val="00372046"/>
    <w:rsid w:val="003763E8"/>
    <w:rsid w:val="00392999"/>
    <w:rsid w:val="00393B1D"/>
    <w:rsid w:val="003D0C6E"/>
    <w:rsid w:val="003E1F56"/>
    <w:rsid w:val="003F1692"/>
    <w:rsid w:val="003F1746"/>
    <w:rsid w:val="00405924"/>
    <w:rsid w:val="00423605"/>
    <w:rsid w:val="0042643A"/>
    <w:rsid w:val="0043425A"/>
    <w:rsid w:val="00440C47"/>
    <w:rsid w:val="00467B3E"/>
    <w:rsid w:val="004726A3"/>
    <w:rsid w:val="00472833"/>
    <w:rsid w:val="004965D0"/>
    <w:rsid w:val="004D3242"/>
    <w:rsid w:val="004D7F08"/>
    <w:rsid w:val="005056E4"/>
    <w:rsid w:val="00566778"/>
    <w:rsid w:val="005A022F"/>
    <w:rsid w:val="005E714C"/>
    <w:rsid w:val="00606D4B"/>
    <w:rsid w:val="006269FC"/>
    <w:rsid w:val="00657647"/>
    <w:rsid w:val="00657E24"/>
    <w:rsid w:val="00680423"/>
    <w:rsid w:val="00682F4A"/>
    <w:rsid w:val="00696BAA"/>
    <w:rsid w:val="006A7424"/>
    <w:rsid w:val="006C04B8"/>
    <w:rsid w:val="006C2B51"/>
    <w:rsid w:val="006C7B73"/>
    <w:rsid w:val="006E0799"/>
    <w:rsid w:val="00712B4F"/>
    <w:rsid w:val="00743F42"/>
    <w:rsid w:val="00780AA5"/>
    <w:rsid w:val="00792E3B"/>
    <w:rsid w:val="007A4EE7"/>
    <w:rsid w:val="007C161A"/>
    <w:rsid w:val="0083528B"/>
    <w:rsid w:val="00843752"/>
    <w:rsid w:val="00850B61"/>
    <w:rsid w:val="0085239A"/>
    <w:rsid w:val="00860875"/>
    <w:rsid w:val="0089068A"/>
    <w:rsid w:val="008A17BD"/>
    <w:rsid w:val="008C447B"/>
    <w:rsid w:val="008F6401"/>
    <w:rsid w:val="00910DF9"/>
    <w:rsid w:val="00927D3B"/>
    <w:rsid w:val="00936086"/>
    <w:rsid w:val="0096672D"/>
    <w:rsid w:val="009911D7"/>
    <w:rsid w:val="009D1A98"/>
    <w:rsid w:val="009F773F"/>
    <w:rsid w:val="00A01491"/>
    <w:rsid w:val="00A25974"/>
    <w:rsid w:val="00A35D05"/>
    <w:rsid w:val="00A46D80"/>
    <w:rsid w:val="00A767C7"/>
    <w:rsid w:val="00A7785A"/>
    <w:rsid w:val="00A80ECC"/>
    <w:rsid w:val="00AA7955"/>
    <w:rsid w:val="00B02348"/>
    <w:rsid w:val="00B474F6"/>
    <w:rsid w:val="00B64478"/>
    <w:rsid w:val="00B73347"/>
    <w:rsid w:val="00B81852"/>
    <w:rsid w:val="00BA7052"/>
    <w:rsid w:val="00BC39EF"/>
    <w:rsid w:val="00BC60C5"/>
    <w:rsid w:val="00BD2527"/>
    <w:rsid w:val="00BD3348"/>
    <w:rsid w:val="00C014E7"/>
    <w:rsid w:val="00C2312C"/>
    <w:rsid w:val="00C42CB6"/>
    <w:rsid w:val="00C5426A"/>
    <w:rsid w:val="00C64C90"/>
    <w:rsid w:val="00C66A5C"/>
    <w:rsid w:val="00CB0B54"/>
    <w:rsid w:val="00CB6ACA"/>
    <w:rsid w:val="00CD3229"/>
    <w:rsid w:val="00CE2816"/>
    <w:rsid w:val="00D00127"/>
    <w:rsid w:val="00D224E8"/>
    <w:rsid w:val="00D22B98"/>
    <w:rsid w:val="00D23225"/>
    <w:rsid w:val="00D250CF"/>
    <w:rsid w:val="00D45987"/>
    <w:rsid w:val="00DB5638"/>
    <w:rsid w:val="00DD242C"/>
    <w:rsid w:val="00DF6166"/>
    <w:rsid w:val="00E35CA7"/>
    <w:rsid w:val="00E43803"/>
    <w:rsid w:val="00E710E7"/>
    <w:rsid w:val="00E804D7"/>
    <w:rsid w:val="00E910A9"/>
    <w:rsid w:val="00E979F6"/>
    <w:rsid w:val="00EB4839"/>
    <w:rsid w:val="00ED1052"/>
    <w:rsid w:val="00EE6D29"/>
    <w:rsid w:val="00EF1BF9"/>
    <w:rsid w:val="00EF4450"/>
    <w:rsid w:val="00F0084C"/>
    <w:rsid w:val="00F16B26"/>
    <w:rsid w:val="00F459CB"/>
    <w:rsid w:val="00F97373"/>
    <w:rsid w:val="00FA13E5"/>
    <w:rsid w:val="00FA20AD"/>
    <w:rsid w:val="00FC3413"/>
    <w:rsid w:val="00FE4750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3"/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50B61"/>
    <w:pPr>
      <w:ind w:left="720"/>
      <w:contextualSpacing/>
    </w:pPr>
  </w:style>
  <w:style w:type="paragraph" w:customStyle="1" w:styleId="21">
    <w:name w:val="Основной текст 21"/>
    <w:basedOn w:val="a"/>
    <w:rsid w:val="0009576F"/>
    <w:pPr>
      <w:spacing w:after="3720" w:line="360" w:lineRule="auto"/>
      <w:jc w:val="center"/>
    </w:pPr>
    <w:rPr>
      <w:rFonts w:ascii="1251 Times" w:eastAsia="Times New Roman" w:hAnsi="1251 Times" w:cs="Times New Roman"/>
      <w:b/>
      <w:sz w:val="40"/>
      <w:szCs w:val="20"/>
      <w:lang w:val="uk-UA" w:eastAsia="ru-RU"/>
    </w:rPr>
  </w:style>
  <w:style w:type="character" w:customStyle="1" w:styleId="rvts0">
    <w:name w:val="rvts0"/>
    <w:basedOn w:val="a0"/>
    <w:rsid w:val="00EB4839"/>
  </w:style>
  <w:style w:type="paragraph" w:styleId="a4">
    <w:name w:val="Balloon Text"/>
    <w:basedOn w:val="a"/>
    <w:link w:val="a5"/>
    <w:uiPriority w:val="99"/>
    <w:semiHidden/>
    <w:unhideWhenUsed/>
    <w:rsid w:val="00A8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C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2B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2B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2B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2B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2B4F"/>
    <w:rPr>
      <w:b/>
      <w:bCs/>
      <w:sz w:val="20"/>
      <w:szCs w:val="20"/>
    </w:rPr>
  </w:style>
  <w:style w:type="paragraph" w:customStyle="1" w:styleId="Default">
    <w:name w:val="Default"/>
    <w:rsid w:val="00DB5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79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A7955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A795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A79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47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3"/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50B61"/>
    <w:pPr>
      <w:ind w:left="720"/>
      <w:contextualSpacing/>
    </w:pPr>
  </w:style>
  <w:style w:type="paragraph" w:customStyle="1" w:styleId="21">
    <w:name w:val="Основной текст 21"/>
    <w:basedOn w:val="a"/>
    <w:rsid w:val="0009576F"/>
    <w:pPr>
      <w:spacing w:after="3720" w:line="360" w:lineRule="auto"/>
      <w:jc w:val="center"/>
    </w:pPr>
    <w:rPr>
      <w:rFonts w:ascii="1251 Times" w:eastAsia="Times New Roman" w:hAnsi="1251 Times" w:cs="Times New Roman"/>
      <w:b/>
      <w:sz w:val="40"/>
      <w:szCs w:val="20"/>
      <w:lang w:val="uk-UA" w:eastAsia="ru-RU"/>
    </w:rPr>
  </w:style>
  <w:style w:type="character" w:customStyle="1" w:styleId="rvts0">
    <w:name w:val="rvts0"/>
    <w:basedOn w:val="a0"/>
    <w:rsid w:val="00EB4839"/>
  </w:style>
  <w:style w:type="paragraph" w:styleId="a4">
    <w:name w:val="Balloon Text"/>
    <w:basedOn w:val="a"/>
    <w:link w:val="a5"/>
    <w:uiPriority w:val="99"/>
    <w:semiHidden/>
    <w:unhideWhenUsed/>
    <w:rsid w:val="00A8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C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2B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2B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2B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2B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2B4F"/>
    <w:rPr>
      <w:b/>
      <w:bCs/>
      <w:sz w:val="20"/>
      <w:szCs w:val="20"/>
    </w:rPr>
  </w:style>
  <w:style w:type="paragraph" w:customStyle="1" w:styleId="Default">
    <w:name w:val="Default"/>
    <w:rsid w:val="00DB5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79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A7955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A795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A79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47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BEA6-23DE-497E-A4EB-39AB0157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2020-11-09T09:03:00Z</cp:lastPrinted>
  <dcterms:created xsi:type="dcterms:W3CDTF">2020-11-24T12:12:00Z</dcterms:created>
  <dcterms:modified xsi:type="dcterms:W3CDTF">2020-12-09T13:23:00Z</dcterms:modified>
</cp:coreProperties>
</file>