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EE" w:rsidRPr="00B15F42" w:rsidRDefault="00072BEE" w:rsidP="00072B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F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«Разом проти насильства! </w:t>
      </w:r>
      <w:r w:rsidRPr="00B15F42">
        <w:rPr>
          <w:rFonts w:ascii="Times New Roman" w:hAnsi="Times New Roman" w:cs="Times New Roman"/>
          <w:b/>
          <w:sz w:val="32"/>
          <w:szCs w:val="32"/>
          <w:lang w:val="en-US"/>
        </w:rPr>
        <w:t>FHI</w:t>
      </w:r>
      <w:r w:rsidRPr="00B15F42">
        <w:rPr>
          <w:rFonts w:ascii="Times New Roman" w:hAnsi="Times New Roman" w:cs="Times New Roman"/>
          <w:b/>
          <w:sz w:val="32"/>
          <w:szCs w:val="32"/>
        </w:rPr>
        <w:t xml:space="preserve"> 360 #16 </w:t>
      </w:r>
      <w:r w:rsidRPr="00B15F42">
        <w:rPr>
          <w:rFonts w:ascii="Times New Roman" w:hAnsi="Times New Roman" w:cs="Times New Roman"/>
          <w:b/>
          <w:sz w:val="32"/>
          <w:szCs w:val="32"/>
          <w:lang w:val="en-US"/>
        </w:rPr>
        <w:t>days</w:t>
      </w:r>
      <w:r w:rsidRPr="00B15F42">
        <w:rPr>
          <w:rFonts w:ascii="Times New Roman" w:hAnsi="Times New Roman" w:cs="Times New Roman"/>
          <w:b/>
          <w:sz w:val="32"/>
          <w:szCs w:val="32"/>
        </w:rPr>
        <w:t>»</w:t>
      </w:r>
    </w:p>
    <w:p w:rsidR="00072BEE" w:rsidRDefault="00072BEE" w:rsidP="00072BE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74035" cy="1891665"/>
            <wp:effectExtent l="0" t="0" r="0" b="0"/>
            <wp:docPr id="2" name="Рисунок 2" descr="C:\Users\User\AppData\Local\Microsoft\Windows\INetCache\Content.Word\photo_2024-12-12_11-56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photo_2024-12-12_11-56-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3" t="21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E" w:rsidRPr="00556376" w:rsidRDefault="00072BEE" w:rsidP="00072BE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56376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2024 року, в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«16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FHI 360.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обізнаності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про проблему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та шляхи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>.</w:t>
      </w:r>
    </w:p>
    <w:p w:rsidR="00072BEE" w:rsidRDefault="00072BEE" w:rsidP="00072BEE">
      <w:pPr>
        <w:spacing w:line="360" w:lineRule="auto"/>
        <w:ind w:left="-567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і освіти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( 10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– Міжнародний День прав людини)</w:t>
      </w:r>
      <w:r w:rsidRPr="0055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приділено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темам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гендерної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5563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376">
        <w:rPr>
          <w:rFonts w:ascii="Times New Roman" w:hAnsi="Times New Roman" w:cs="Times New Roman"/>
          <w:sz w:val="28"/>
          <w:szCs w:val="28"/>
        </w:rPr>
        <w:t>важ</w:t>
      </w:r>
      <w:r>
        <w:rPr>
          <w:rFonts w:ascii="Times New Roman" w:hAnsi="Times New Roman" w:cs="Times New Roman"/>
          <w:sz w:val="28"/>
          <w:szCs w:val="28"/>
        </w:rPr>
        <w:t>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5F4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7"/>
      </w:tblGrid>
      <w:tr w:rsidR="00072BEE" w:rsidTr="00152F89">
        <w:trPr>
          <w:trHeight w:val="2173"/>
        </w:trPr>
        <w:tc>
          <w:tcPr>
            <w:tcW w:w="5387" w:type="dxa"/>
          </w:tcPr>
          <w:p w:rsidR="00072BEE" w:rsidRDefault="00072BEE" w:rsidP="00152F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8795" cy="2286000"/>
                  <wp:effectExtent l="0" t="0" r="8255" b="0"/>
                  <wp:docPr id="1" name="Рисунок 1" descr="C:\Users\User\AppData\Local\Microsoft\Windows\INetCache\Content.Word\photo_2024-12-12_11-54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photo_2024-12-12_11-54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9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left w:val="nil"/>
            </w:tcBorders>
          </w:tcPr>
          <w:p w:rsidR="00072BEE" w:rsidRPr="00741CBA" w:rsidRDefault="00072BEE" w:rsidP="00152F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час заходу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організатори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презентували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інтерактивні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тренінги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освітні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спрямовані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ненасильницької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комунікації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ефективного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Здобувачі освіти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високо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оцінили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таку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ініціативу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наголосили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важливості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таких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зустрічей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556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Сподіваємось на подальшу співпрацю!</w:t>
            </w:r>
          </w:p>
        </w:tc>
      </w:tr>
    </w:tbl>
    <w:p w:rsidR="00BB4187" w:rsidRDefault="00BB4187">
      <w:bookmarkStart w:id="0" w:name="_GoBack"/>
      <w:bookmarkEnd w:id="0"/>
    </w:p>
    <w:sectPr w:rsidR="00BB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C7"/>
    <w:rsid w:val="00072BEE"/>
    <w:rsid w:val="00BB4187"/>
    <w:rsid w:val="00E0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2B6F-4B79-4C53-98BA-3AA5CF8A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2024-12-12T10:18:00Z</dcterms:created>
  <dcterms:modified xsi:type="dcterms:W3CDTF">2024-12-12T10:18:00Z</dcterms:modified>
</cp:coreProperties>
</file>